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656ED" w14:textId="77777777" w:rsidR="0042530E" w:rsidRPr="0042530E" w:rsidRDefault="0042530E" w:rsidP="0042530E">
      <w:pPr>
        <w:rPr>
          <w:rFonts w:asciiTheme="majorHAnsi" w:eastAsiaTheme="majorEastAsia" w:hAnsiTheme="majorHAnsi" w:cstheme="majorBidi"/>
          <w:b/>
          <w:bCs/>
          <w:color w:val="385623" w:themeColor="accent6" w:themeShade="80"/>
          <w:sz w:val="32"/>
          <w:szCs w:val="32"/>
        </w:rPr>
      </w:pPr>
      <w:r w:rsidRPr="0042530E">
        <w:rPr>
          <w:rFonts w:asciiTheme="majorHAnsi" w:eastAsiaTheme="majorEastAsia" w:hAnsiTheme="majorHAnsi" w:cstheme="majorBidi"/>
          <w:b/>
          <w:bCs/>
          <w:color w:val="385623" w:themeColor="accent6" w:themeShade="80"/>
          <w:sz w:val="32"/>
          <w:szCs w:val="32"/>
        </w:rPr>
        <w:t>Veiledning for ph.d.-kandidatenes tillitsvalgte og representanter  </w:t>
      </w:r>
    </w:p>
    <w:p w14:paraId="51819125" w14:textId="77777777" w:rsidR="0042530E" w:rsidRPr="0042530E" w:rsidRDefault="0042530E" w:rsidP="0042530E">
      <w:pPr>
        <w:rPr>
          <w:rFonts w:eastAsiaTheme="majorEastAsia" w:cstheme="minorHAnsi"/>
          <w:color w:val="385623" w:themeColor="accent6" w:themeShade="80"/>
          <w:sz w:val="24"/>
          <w:szCs w:val="24"/>
        </w:rPr>
      </w:pPr>
      <w:proofErr w:type="spellStart"/>
      <w:r w:rsidRPr="0042530E">
        <w:rPr>
          <w:rFonts w:eastAsiaTheme="majorEastAsia" w:cstheme="minorHAnsi"/>
          <w:color w:val="385623" w:themeColor="accent6" w:themeShade="80"/>
          <w:sz w:val="24"/>
          <w:szCs w:val="24"/>
        </w:rPr>
        <w:t>INNs</w:t>
      </w:r>
      <w:proofErr w:type="spellEnd"/>
      <w:r w:rsidRPr="0042530E">
        <w:rPr>
          <w:rFonts w:eastAsiaTheme="majorEastAsia" w:cstheme="minorHAnsi"/>
          <w:color w:val="385623" w:themeColor="accent6" w:themeShade="80"/>
          <w:sz w:val="24"/>
          <w:szCs w:val="24"/>
        </w:rPr>
        <w:t xml:space="preserve"> ph.d.-utdanninger omfattes av universitetets kvalitetssystem, og skal i tråd med dette ha to tillitsvalgte (ordinær + vara) som representerer hele kandidatgruppen. Alle tillitsvalgte skal normalt være innenfor ph.d.-perioden og beherske norsk, svensk eller dansk. </w:t>
      </w:r>
    </w:p>
    <w:p w14:paraId="72AA2A7B" w14:textId="77777777" w:rsidR="0042530E" w:rsidRPr="0042530E" w:rsidRDefault="0042530E" w:rsidP="0042530E">
      <w:pPr>
        <w:rPr>
          <w:rFonts w:eastAsiaTheme="majorEastAsia" w:cstheme="minorHAnsi"/>
          <w:b/>
          <w:bCs/>
          <w:color w:val="385623" w:themeColor="accent6" w:themeShade="80"/>
          <w:sz w:val="24"/>
          <w:szCs w:val="24"/>
        </w:rPr>
      </w:pPr>
      <w:r w:rsidRPr="0042530E">
        <w:rPr>
          <w:rFonts w:eastAsiaTheme="majorEastAsia" w:cstheme="minorHAnsi"/>
          <w:b/>
          <w:bCs/>
          <w:color w:val="385623" w:themeColor="accent6" w:themeShade="80"/>
          <w:sz w:val="24"/>
          <w:szCs w:val="24"/>
        </w:rPr>
        <w:t>HVEM ER DU SOM PHD TILLITSVALGT? </w:t>
      </w:r>
    </w:p>
    <w:p w14:paraId="052C9C0F" w14:textId="77777777" w:rsidR="0042530E" w:rsidRPr="0042530E" w:rsidRDefault="0042530E" w:rsidP="0042530E">
      <w:pPr>
        <w:numPr>
          <w:ilvl w:val="0"/>
          <w:numId w:val="7"/>
        </w:numPr>
        <w:rPr>
          <w:rFonts w:eastAsiaTheme="majorEastAsia" w:cstheme="minorHAnsi"/>
          <w:color w:val="385623" w:themeColor="accent6" w:themeShade="80"/>
          <w:sz w:val="24"/>
          <w:szCs w:val="24"/>
        </w:rPr>
      </w:pPr>
      <w:r w:rsidRPr="0042530E">
        <w:rPr>
          <w:rFonts w:eastAsiaTheme="majorEastAsia" w:cstheme="minorHAnsi"/>
          <w:color w:val="385623" w:themeColor="accent6" w:themeShade="80"/>
          <w:sz w:val="24"/>
          <w:szCs w:val="24"/>
        </w:rPr>
        <w:t>Du er engasjert og ønsker å være med på å kvalitetssikre INN sine ph.d.-utdanninger </w:t>
      </w:r>
    </w:p>
    <w:p w14:paraId="1B6BAA2B" w14:textId="77777777" w:rsidR="0042530E" w:rsidRPr="0042530E" w:rsidRDefault="0042530E" w:rsidP="0042530E">
      <w:pPr>
        <w:numPr>
          <w:ilvl w:val="0"/>
          <w:numId w:val="8"/>
        </w:numPr>
        <w:rPr>
          <w:rFonts w:eastAsiaTheme="majorEastAsia" w:cstheme="minorHAnsi"/>
          <w:color w:val="385623" w:themeColor="accent6" w:themeShade="80"/>
          <w:sz w:val="24"/>
          <w:szCs w:val="24"/>
        </w:rPr>
      </w:pPr>
      <w:r w:rsidRPr="0042530E">
        <w:rPr>
          <w:rFonts w:eastAsiaTheme="majorEastAsia" w:cstheme="minorHAnsi"/>
          <w:color w:val="385623" w:themeColor="accent6" w:themeShade="80"/>
          <w:sz w:val="24"/>
          <w:szCs w:val="24"/>
        </w:rPr>
        <w:t>Du representerer ph.d.-kandidatenes interesser.  </w:t>
      </w:r>
    </w:p>
    <w:p w14:paraId="0C6BE860" w14:textId="77777777" w:rsidR="0042530E" w:rsidRPr="0042530E" w:rsidRDefault="0042530E" w:rsidP="0042530E">
      <w:pPr>
        <w:numPr>
          <w:ilvl w:val="0"/>
          <w:numId w:val="9"/>
        </w:numPr>
        <w:rPr>
          <w:rFonts w:eastAsiaTheme="majorEastAsia" w:cstheme="minorHAnsi"/>
          <w:color w:val="385623" w:themeColor="accent6" w:themeShade="80"/>
          <w:sz w:val="24"/>
          <w:szCs w:val="24"/>
        </w:rPr>
      </w:pPr>
      <w:r w:rsidRPr="0042530E">
        <w:rPr>
          <w:rFonts w:eastAsiaTheme="majorEastAsia" w:cstheme="minorHAnsi"/>
          <w:color w:val="385623" w:themeColor="accent6" w:themeShade="80"/>
          <w:sz w:val="24"/>
          <w:szCs w:val="24"/>
        </w:rPr>
        <w:t>Du er en kommunikasjonskanal mellom ph.d.-kandidatene og ph.d.-ledelsen. </w:t>
      </w:r>
    </w:p>
    <w:p w14:paraId="22BE598F" w14:textId="77777777" w:rsidR="0042530E" w:rsidRPr="0042530E" w:rsidRDefault="0042530E" w:rsidP="0042530E">
      <w:pPr>
        <w:numPr>
          <w:ilvl w:val="0"/>
          <w:numId w:val="10"/>
        </w:numPr>
        <w:rPr>
          <w:rFonts w:eastAsiaTheme="majorEastAsia" w:cstheme="minorHAnsi"/>
          <w:color w:val="385623" w:themeColor="accent6" w:themeShade="80"/>
          <w:sz w:val="24"/>
          <w:szCs w:val="24"/>
        </w:rPr>
      </w:pPr>
      <w:r w:rsidRPr="0042530E">
        <w:rPr>
          <w:rFonts w:eastAsiaTheme="majorEastAsia" w:cstheme="minorHAnsi"/>
          <w:color w:val="385623" w:themeColor="accent6" w:themeShade="80"/>
          <w:sz w:val="24"/>
          <w:szCs w:val="24"/>
        </w:rPr>
        <w:t>Du er medlem i ph.d.-utvalget på fakultetet på fakultetet </w:t>
      </w:r>
    </w:p>
    <w:p w14:paraId="7B7E7CA4" w14:textId="77777777" w:rsidR="0042530E" w:rsidRPr="0042530E" w:rsidRDefault="0042530E" w:rsidP="0042530E">
      <w:pPr>
        <w:numPr>
          <w:ilvl w:val="0"/>
          <w:numId w:val="11"/>
        </w:numPr>
        <w:rPr>
          <w:rFonts w:eastAsiaTheme="majorEastAsia" w:cstheme="minorHAnsi"/>
          <w:color w:val="385623" w:themeColor="accent6" w:themeShade="80"/>
          <w:sz w:val="24"/>
          <w:szCs w:val="24"/>
        </w:rPr>
      </w:pPr>
      <w:r w:rsidRPr="0042530E">
        <w:rPr>
          <w:rFonts w:eastAsiaTheme="majorEastAsia" w:cstheme="minorHAnsi"/>
          <w:color w:val="385623" w:themeColor="accent6" w:themeShade="80"/>
          <w:sz w:val="24"/>
          <w:szCs w:val="24"/>
        </w:rPr>
        <w:t>Du følger opp kvalitetsarbeidet i ph.d.-utdanningen. En del av dette arbeidet er å være med på å forbedre studiet og den faglige kvaliteten og læringsmiljøet. </w:t>
      </w:r>
    </w:p>
    <w:p w14:paraId="3E809A89" w14:textId="77777777" w:rsidR="0042530E" w:rsidRPr="0042530E" w:rsidRDefault="0042530E" w:rsidP="0042530E">
      <w:pPr>
        <w:numPr>
          <w:ilvl w:val="0"/>
          <w:numId w:val="12"/>
        </w:numPr>
        <w:rPr>
          <w:rFonts w:eastAsiaTheme="majorEastAsia" w:cstheme="minorHAnsi"/>
          <w:color w:val="385623" w:themeColor="accent6" w:themeShade="80"/>
          <w:sz w:val="24"/>
          <w:szCs w:val="24"/>
        </w:rPr>
      </w:pPr>
      <w:r w:rsidRPr="0042530E">
        <w:rPr>
          <w:rFonts w:eastAsiaTheme="majorEastAsia" w:cstheme="minorHAnsi"/>
          <w:color w:val="385623" w:themeColor="accent6" w:themeShade="80"/>
          <w:sz w:val="24"/>
          <w:szCs w:val="24"/>
        </w:rPr>
        <w:t>Rollen som tillitsvalgt gjelder kun for studentsaker i ph.d.-programmet. Spørsmål om arbeidsforhold eller arbeidsmiljø henvises til nærmeste personalansvarlig, fagforeningstillitsvalgt eller verneombud. </w:t>
      </w:r>
    </w:p>
    <w:p w14:paraId="66B55674" w14:textId="77777777" w:rsidR="0042530E" w:rsidRPr="0042530E" w:rsidRDefault="0042530E" w:rsidP="0042530E">
      <w:pPr>
        <w:numPr>
          <w:ilvl w:val="0"/>
          <w:numId w:val="13"/>
        </w:numPr>
        <w:rPr>
          <w:rFonts w:eastAsiaTheme="majorEastAsia" w:cstheme="minorHAnsi"/>
          <w:color w:val="385623" w:themeColor="accent6" w:themeShade="80"/>
          <w:sz w:val="24"/>
          <w:szCs w:val="24"/>
        </w:rPr>
      </w:pPr>
      <w:r w:rsidRPr="0042530E">
        <w:rPr>
          <w:rFonts w:eastAsiaTheme="majorEastAsia" w:cstheme="minorHAnsi"/>
          <w:color w:val="385623" w:themeColor="accent6" w:themeShade="80"/>
          <w:sz w:val="24"/>
          <w:szCs w:val="24"/>
        </w:rPr>
        <w:t>Den tillitsvalgte kan få kjennskap til andres personlige forhold, og har derfor taushetsplikt etter de regler som gjelder i forvaltningslovens § 13. </w:t>
      </w:r>
    </w:p>
    <w:p w14:paraId="55C2946E" w14:textId="77777777" w:rsidR="0042530E" w:rsidRPr="0042530E" w:rsidRDefault="0042530E" w:rsidP="0042530E">
      <w:pPr>
        <w:numPr>
          <w:ilvl w:val="0"/>
          <w:numId w:val="14"/>
        </w:numPr>
        <w:rPr>
          <w:rFonts w:eastAsiaTheme="majorEastAsia" w:cstheme="minorHAnsi"/>
          <w:color w:val="385623" w:themeColor="accent6" w:themeShade="80"/>
          <w:sz w:val="24"/>
          <w:szCs w:val="24"/>
        </w:rPr>
      </w:pPr>
      <w:r w:rsidRPr="0042530E">
        <w:rPr>
          <w:rFonts w:eastAsiaTheme="majorEastAsia" w:cstheme="minorHAnsi"/>
          <w:color w:val="385623" w:themeColor="accent6" w:themeShade="80"/>
          <w:sz w:val="24"/>
          <w:szCs w:val="24"/>
        </w:rPr>
        <w:t>Tillitsvalgte ved ph.d.-programmene er også kandidat til rollen som ph.d.-studentenes representant i INN sitt sentrale FoU-utvalg, og Samarbeidsutvalget for doktorgradsutdanning, som er et underutvalg av FoU-utvalget. </w:t>
      </w:r>
    </w:p>
    <w:p w14:paraId="24C51635" w14:textId="77777777" w:rsidR="0042530E" w:rsidRPr="0042530E" w:rsidRDefault="0042530E" w:rsidP="0042530E">
      <w:pPr>
        <w:rPr>
          <w:rFonts w:eastAsiaTheme="majorEastAsia" w:cstheme="minorHAnsi"/>
          <w:b/>
          <w:bCs/>
          <w:color w:val="385623" w:themeColor="accent6" w:themeShade="80"/>
          <w:sz w:val="24"/>
          <w:szCs w:val="24"/>
        </w:rPr>
      </w:pPr>
      <w:r w:rsidRPr="0042530E">
        <w:rPr>
          <w:rFonts w:eastAsiaTheme="majorEastAsia" w:cstheme="minorHAnsi"/>
          <w:b/>
          <w:bCs/>
          <w:color w:val="385623" w:themeColor="accent6" w:themeShade="80"/>
          <w:sz w:val="24"/>
          <w:szCs w:val="24"/>
        </w:rPr>
        <w:t>Valg av tillitsvalgt og vara: </w:t>
      </w:r>
    </w:p>
    <w:p w14:paraId="37F1A55A" w14:textId="77777777" w:rsidR="0042530E" w:rsidRPr="0042530E" w:rsidRDefault="0042530E" w:rsidP="0042530E">
      <w:pPr>
        <w:rPr>
          <w:rFonts w:eastAsiaTheme="majorEastAsia" w:cstheme="minorHAnsi"/>
          <w:color w:val="385623" w:themeColor="accent6" w:themeShade="80"/>
          <w:sz w:val="24"/>
          <w:szCs w:val="24"/>
        </w:rPr>
      </w:pPr>
      <w:r w:rsidRPr="0042530E">
        <w:rPr>
          <w:rFonts w:eastAsiaTheme="majorEastAsia" w:cstheme="minorHAnsi"/>
          <w:color w:val="385623" w:themeColor="accent6" w:themeShade="80"/>
          <w:sz w:val="24"/>
          <w:szCs w:val="24"/>
        </w:rPr>
        <w:t xml:space="preserve">Tillitsvalgte utpekes ikke av universitetet, men </w:t>
      </w:r>
      <w:r w:rsidRPr="0042530E">
        <w:rPr>
          <w:rFonts w:eastAsiaTheme="majorEastAsia" w:cstheme="minorHAnsi"/>
          <w:i/>
          <w:iCs/>
          <w:color w:val="385623" w:themeColor="accent6" w:themeShade="80"/>
          <w:sz w:val="24"/>
          <w:szCs w:val="24"/>
        </w:rPr>
        <w:t>velges</w:t>
      </w:r>
      <w:r w:rsidRPr="0042530E">
        <w:rPr>
          <w:rFonts w:eastAsiaTheme="majorEastAsia" w:cstheme="minorHAnsi"/>
          <w:color w:val="385623" w:themeColor="accent6" w:themeShade="80"/>
          <w:sz w:val="24"/>
          <w:szCs w:val="24"/>
        </w:rPr>
        <w:t xml:space="preserve"> av kandidatgruppen. De tillitsvalgte sitter normalt ett år om gangen. Valg av tillitsvalgt må være gjennomført før semesterslutt i vårsemesteret, og valget gjelder for perioden august – juni. </w:t>
      </w:r>
    </w:p>
    <w:p w14:paraId="4C614D14" w14:textId="77777777" w:rsidR="0042530E" w:rsidRPr="0042530E" w:rsidRDefault="0042530E" w:rsidP="0042530E">
      <w:pPr>
        <w:rPr>
          <w:rFonts w:eastAsiaTheme="majorEastAsia" w:cstheme="minorHAnsi"/>
          <w:color w:val="385623" w:themeColor="accent6" w:themeShade="80"/>
          <w:sz w:val="24"/>
          <w:szCs w:val="24"/>
        </w:rPr>
      </w:pPr>
      <w:r w:rsidRPr="0042530E">
        <w:rPr>
          <w:rFonts w:eastAsiaTheme="majorEastAsia" w:cstheme="minorHAnsi"/>
          <w:color w:val="385623" w:themeColor="accent6" w:themeShade="80"/>
          <w:sz w:val="24"/>
          <w:szCs w:val="24"/>
        </w:rPr>
        <w:t>Valg av tillitsvalgt skjer i et eget valgmøte. Ph.d.-leder har ansvar for at ph.d.-kandidatene på programmet blir kalt inn til valgmøte minimum 4 uker før det holdes, mens det er ph.d.-kandidatenes ansvar å gjennomføre valget. Resultatet oppgis kun i form av hvem som er blitt valgt til tillitsvalgt og vara. Informasjon legges ut på inn.no.  </w:t>
      </w:r>
    </w:p>
    <w:p w14:paraId="4BD6DADF" w14:textId="77777777" w:rsidR="0042530E" w:rsidRPr="0042530E" w:rsidRDefault="0042530E" w:rsidP="0042530E">
      <w:pPr>
        <w:rPr>
          <w:rFonts w:eastAsiaTheme="majorEastAsia" w:cstheme="minorHAnsi"/>
          <w:color w:val="385623" w:themeColor="accent6" w:themeShade="80"/>
          <w:sz w:val="24"/>
          <w:szCs w:val="24"/>
        </w:rPr>
      </w:pPr>
      <w:r w:rsidRPr="0042530E">
        <w:rPr>
          <w:rFonts w:eastAsiaTheme="majorEastAsia" w:cstheme="minorHAnsi"/>
          <w:color w:val="385623" w:themeColor="accent6" w:themeShade="80"/>
          <w:sz w:val="24"/>
          <w:szCs w:val="24"/>
        </w:rPr>
        <w:t xml:space="preserve">Universitetets kvalitetssystem er det styrende dokumentet for tillitsvalgtes rolle og valg av tillitsvalgte. Hvert ph.d.-program regnes som tilsvarende studieprogram i ordinære studier og ph.d.-leder tilsvarer studieprogramansvarlig. Se </w:t>
      </w:r>
      <w:proofErr w:type="spellStart"/>
      <w:r w:rsidRPr="0042530E">
        <w:rPr>
          <w:rFonts w:eastAsiaTheme="majorEastAsia" w:cstheme="minorHAnsi"/>
          <w:color w:val="385623" w:themeColor="accent6" w:themeShade="80"/>
          <w:sz w:val="24"/>
          <w:szCs w:val="24"/>
        </w:rPr>
        <w:t>INNs</w:t>
      </w:r>
      <w:proofErr w:type="spellEnd"/>
      <w:r w:rsidRPr="0042530E">
        <w:rPr>
          <w:rFonts w:eastAsiaTheme="majorEastAsia" w:cstheme="minorHAnsi"/>
          <w:color w:val="385623" w:themeColor="accent6" w:themeShade="80"/>
          <w:sz w:val="24"/>
          <w:szCs w:val="24"/>
        </w:rPr>
        <w:t xml:space="preserve"> kvalitetssystem, nettside om studentmedvirkning i kvalitetsarbeidet. </w:t>
      </w:r>
    </w:p>
    <w:p w14:paraId="0C97785A" w14:textId="77777777" w:rsidR="0042530E" w:rsidRDefault="0042530E" w:rsidP="0042530E">
      <w:pPr>
        <w:rPr>
          <w:rFonts w:eastAsiaTheme="majorEastAsia" w:cstheme="minorHAnsi"/>
          <w:color w:val="385623" w:themeColor="accent6" w:themeShade="80"/>
          <w:sz w:val="24"/>
          <w:szCs w:val="24"/>
        </w:rPr>
      </w:pPr>
      <w:r w:rsidRPr="0042530E">
        <w:rPr>
          <w:rFonts w:eastAsiaTheme="majorEastAsia" w:cstheme="minorHAnsi"/>
          <w:color w:val="385623" w:themeColor="accent6" w:themeShade="80"/>
          <w:sz w:val="24"/>
          <w:szCs w:val="24"/>
        </w:rPr>
        <w:t> </w:t>
      </w:r>
    </w:p>
    <w:p w14:paraId="4F596659" w14:textId="77777777" w:rsidR="0042530E" w:rsidRDefault="0042530E" w:rsidP="0042530E">
      <w:pPr>
        <w:rPr>
          <w:rFonts w:eastAsiaTheme="majorEastAsia" w:cstheme="minorHAnsi"/>
          <w:color w:val="385623" w:themeColor="accent6" w:themeShade="80"/>
          <w:sz w:val="24"/>
          <w:szCs w:val="24"/>
        </w:rPr>
      </w:pPr>
    </w:p>
    <w:p w14:paraId="3DA6361F" w14:textId="77777777" w:rsidR="0042530E" w:rsidRPr="0042530E" w:rsidRDefault="0042530E" w:rsidP="0042530E">
      <w:pPr>
        <w:rPr>
          <w:rFonts w:eastAsiaTheme="majorEastAsia" w:cstheme="minorHAnsi"/>
          <w:color w:val="385623" w:themeColor="accent6" w:themeShade="80"/>
          <w:sz w:val="24"/>
          <w:szCs w:val="24"/>
        </w:rPr>
      </w:pPr>
    </w:p>
    <w:p w14:paraId="29F0D848" w14:textId="77777777" w:rsidR="0042530E" w:rsidRPr="0042530E" w:rsidRDefault="0042530E" w:rsidP="0042530E">
      <w:pPr>
        <w:rPr>
          <w:rFonts w:eastAsiaTheme="majorEastAsia" w:cstheme="minorHAnsi"/>
          <w:b/>
          <w:bCs/>
          <w:color w:val="385623" w:themeColor="accent6" w:themeShade="80"/>
          <w:sz w:val="24"/>
          <w:szCs w:val="24"/>
        </w:rPr>
      </w:pPr>
      <w:r w:rsidRPr="0042530E">
        <w:rPr>
          <w:rFonts w:eastAsiaTheme="majorEastAsia" w:cstheme="minorHAnsi"/>
          <w:b/>
          <w:bCs/>
          <w:color w:val="385623" w:themeColor="accent6" w:themeShade="80"/>
          <w:sz w:val="24"/>
          <w:szCs w:val="24"/>
        </w:rPr>
        <w:lastRenderedPageBreak/>
        <w:t>Ph.d.-tillitsvalgtes rolle i ph.d.-utvalget </w:t>
      </w:r>
    </w:p>
    <w:p w14:paraId="17A615DB" w14:textId="77777777" w:rsidR="0042530E" w:rsidRPr="0042530E" w:rsidRDefault="0042530E" w:rsidP="0042530E">
      <w:pPr>
        <w:rPr>
          <w:rFonts w:eastAsiaTheme="majorEastAsia" w:cstheme="minorHAnsi"/>
          <w:color w:val="385623" w:themeColor="accent6" w:themeShade="80"/>
          <w:sz w:val="24"/>
          <w:szCs w:val="24"/>
        </w:rPr>
      </w:pPr>
      <w:r w:rsidRPr="0042530E">
        <w:rPr>
          <w:rFonts w:eastAsiaTheme="majorEastAsia" w:cstheme="minorHAnsi"/>
          <w:color w:val="385623" w:themeColor="accent6" w:themeShade="80"/>
          <w:sz w:val="24"/>
          <w:szCs w:val="24"/>
        </w:rPr>
        <w:t>Ph.d.-kandidatenes tillitsvalgte er medlem i ph.d.-utvalget på linje med de andre medlemmene og har stemmerett. Ph.d.-utvalget har ansvar for at opplæringsdelen i ph.d.-utdanningene sammen med avhandlingsarbeidet utgjør en utdanning på høyt faglig nivå og følger internasjonale standarder. Utvalget fungerer tilsvarende studieprogramutvalg i ordinære studier når studiekvalitetssaker behandles, for eksempel når utvalget behandler ph.d.-kandidatenes emneevalueringer og ph.d.-leders årlige kvalitetsrapport. Tillitsvalgt fungerer som ph.d.-kandidatenes talerør i det løpende kvalitetsarbeidet. Tillitsvalgt skal formidle synspunktene til kandidatgruppen, og representere dem i saker som blir tatt opp på møtene. Tillitsvalgte kan også løfte større prinsipielle saker i ph.d.-utvalget.  </w:t>
      </w:r>
    </w:p>
    <w:p w14:paraId="59A121E9" w14:textId="77777777" w:rsidR="0042530E" w:rsidRPr="0042530E" w:rsidRDefault="0042530E" w:rsidP="0042530E">
      <w:pPr>
        <w:rPr>
          <w:rFonts w:eastAsiaTheme="majorEastAsia" w:cstheme="minorHAnsi"/>
          <w:color w:val="385623" w:themeColor="accent6" w:themeShade="80"/>
          <w:sz w:val="24"/>
          <w:szCs w:val="24"/>
        </w:rPr>
      </w:pPr>
      <w:r w:rsidRPr="0042530E">
        <w:rPr>
          <w:rFonts w:eastAsiaTheme="majorEastAsia" w:cstheme="minorHAnsi"/>
          <w:color w:val="385623" w:themeColor="accent6" w:themeShade="80"/>
          <w:sz w:val="24"/>
          <w:szCs w:val="24"/>
        </w:rPr>
        <w:t> </w:t>
      </w:r>
      <w:r w:rsidRPr="0042530E">
        <w:rPr>
          <w:rFonts w:eastAsiaTheme="majorEastAsia" w:cstheme="minorHAnsi"/>
          <w:color w:val="385623" w:themeColor="accent6" w:themeShade="80"/>
          <w:sz w:val="24"/>
          <w:szCs w:val="24"/>
        </w:rPr>
        <w:br/>
        <w:t>INN bestreber seg på at saker løses på lavest mulig nivå, ved at tillitsvalgt for eksempel tar direkte kontakt med de involverte parter og søker informasjon hos ph.d.-leder og/eller ph.d.-koordinator. Når en enkelt stipendiat presenterer et problem, en utfordring eller et synspunkt, er det viktig å undersøke om dette er representativt for ph.d.-gruppen eller ikke, for å avgjøre videre saksgang. Saker som skal løftes opp i ph.d.-utvalget bør dokumenteres på best mulig måte. Dokumentasjon kan for eksempel være i form av referat fra viktige samtaler, eller at en tar vare på e-poster fra de involverte i saken.  </w:t>
      </w:r>
    </w:p>
    <w:p w14:paraId="159EE00F" w14:textId="77777777" w:rsidR="0042530E" w:rsidRPr="0042530E" w:rsidRDefault="0042530E" w:rsidP="0042530E">
      <w:pPr>
        <w:rPr>
          <w:rFonts w:eastAsiaTheme="majorEastAsia" w:cstheme="minorHAnsi"/>
          <w:color w:val="385623" w:themeColor="accent6" w:themeShade="80"/>
          <w:sz w:val="24"/>
          <w:szCs w:val="24"/>
        </w:rPr>
      </w:pPr>
      <w:r w:rsidRPr="0042530E">
        <w:rPr>
          <w:rFonts w:eastAsiaTheme="majorEastAsia" w:cstheme="minorHAnsi"/>
          <w:color w:val="385623" w:themeColor="accent6" w:themeShade="80"/>
          <w:sz w:val="24"/>
          <w:szCs w:val="24"/>
        </w:rPr>
        <w:t>Møtemengden i ph.d.-utvalgene varierer, men det må regnes omkring tre-fire møter i semesteret. Er tillitsvalgt forhindret i å delta på møter, skal dette varsles så snart som mulig til ph.d.-koordinator. Tillitsvalgt ber samtidig vara om å stille i møtet. Det er også mulig for tillitsvalgte og vara å fordele møteplikten i ph.d.-utvalget seg imellom. </w:t>
      </w:r>
    </w:p>
    <w:p w14:paraId="0B064EF5" w14:textId="77777777" w:rsidR="0042530E" w:rsidRPr="0042530E" w:rsidRDefault="0042530E" w:rsidP="0042530E">
      <w:pPr>
        <w:rPr>
          <w:rFonts w:eastAsiaTheme="majorEastAsia" w:cstheme="minorHAnsi"/>
          <w:color w:val="385623" w:themeColor="accent6" w:themeShade="80"/>
          <w:sz w:val="24"/>
          <w:szCs w:val="24"/>
        </w:rPr>
      </w:pPr>
      <w:r w:rsidRPr="0042530E">
        <w:rPr>
          <w:rFonts w:eastAsiaTheme="majorEastAsia" w:cstheme="minorHAnsi"/>
          <w:color w:val="385623" w:themeColor="accent6" w:themeShade="80"/>
          <w:sz w:val="24"/>
          <w:szCs w:val="24"/>
        </w:rPr>
        <w:t> </w:t>
      </w:r>
    </w:p>
    <w:p w14:paraId="0C0FC6A1" w14:textId="77777777" w:rsidR="0042530E" w:rsidRDefault="0042530E" w:rsidP="0042530E">
      <w:pPr>
        <w:rPr>
          <w:rFonts w:eastAsiaTheme="majorEastAsia" w:cstheme="minorHAnsi"/>
          <w:color w:val="385623" w:themeColor="accent6" w:themeShade="80"/>
          <w:sz w:val="24"/>
          <w:szCs w:val="24"/>
        </w:rPr>
      </w:pPr>
      <w:r w:rsidRPr="0042530E">
        <w:rPr>
          <w:rFonts w:eastAsiaTheme="majorEastAsia" w:cstheme="minorHAnsi"/>
          <w:color w:val="385623" w:themeColor="accent6" w:themeShade="80"/>
          <w:sz w:val="24"/>
          <w:szCs w:val="24"/>
        </w:rPr>
        <w:t>For et års verv får tillitsvalgt og vara 50 timer til fordeling seg imellom. Etter endt verv blir disse timene føyd til som forlengelse på ansettelsesperioden. Dette gjelder kun dersom de tillitsvalgte er ansatt i stipendiatstilling ved INN.  </w:t>
      </w:r>
    </w:p>
    <w:p w14:paraId="0E655BB0" w14:textId="77777777" w:rsidR="0042530E" w:rsidRPr="0042530E" w:rsidRDefault="0042530E" w:rsidP="0042530E">
      <w:pPr>
        <w:rPr>
          <w:rFonts w:eastAsiaTheme="majorEastAsia" w:cstheme="minorHAnsi"/>
          <w:color w:val="385623" w:themeColor="accent6" w:themeShade="80"/>
          <w:sz w:val="24"/>
          <w:szCs w:val="24"/>
        </w:rPr>
      </w:pPr>
    </w:p>
    <w:p w14:paraId="5443B5C0" w14:textId="77777777" w:rsidR="0042530E" w:rsidRPr="0042530E" w:rsidRDefault="0042530E" w:rsidP="0042530E">
      <w:pPr>
        <w:rPr>
          <w:rFonts w:eastAsiaTheme="majorEastAsia" w:cstheme="minorHAnsi"/>
          <w:b/>
          <w:bCs/>
          <w:color w:val="385623" w:themeColor="accent6" w:themeShade="80"/>
          <w:sz w:val="24"/>
          <w:szCs w:val="24"/>
        </w:rPr>
      </w:pPr>
      <w:r w:rsidRPr="0042530E">
        <w:rPr>
          <w:rFonts w:eastAsiaTheme="majorEastAsia" w:cstheme="minorHAnsi"/>
          <w:b/>
          <w:bCs/>
          <w:color w:val="385623" w:themeColor="accent6" w:themeShade="80"/>
          <w:sz w:val="24"/>
          <w:szCs w:val="24"/>
        </w:rPr>
        <w:t xml:space="preserve">Ph.d.-kandidatenes representant i </w:t>
      </w:r>
      <w:proofErr w:type="spellStart"/>
      <w:r w:rsidRPr="0042530E">
        <w:rPr>
          <w:rFonts w:eastAsiaTheme="majorEastAsia" w:cstheme="minorHAnsi"/>
          <w:b/>
          <w:bCs/>
          <w:color w:val="385623" w:themeColor="accent6" w:themeShade="80"/>
          <w:sz w:val="24"/>
          <w:szCs w:val="24"/>
        </w:rPr>
        <w:t>INNs</w:t>
      </w:r>
      <w:proofErr w:type="spellEnd"/>
      <w:r w:rsidRPr="0042530E">
        <w:rPr>
          <w:rFonts w:eastAsiaTheme="majorEastAsia" w:cstheme="minorHAnsi"/>
          <w:b/>
          <w:bCs/>
          <w:color w:val="385623" w:themeColor="accent6" w:themeShade="80"/>
          <w:sz w:val="24"/>
          <w:szCs w:val="24"/>
        </w:rPr>
        <w:t xml:space="preserve"> FoU-utvalg og Samarbeidsutvalg for doktorgradsutdanning (SU) </w:t>
      </w:r>
    </w:p>
    <w:p w14:paraId="44A0677C" w14:textId="77777777" w:rsidR="0042530E" w:rsidRPr="0042530E" w:rsidRDefault="0042530E" w:rsidP="0042530E">
      <w:pPr>
        <w:rPr>
          <w:rFonts w:eastAsiaTheme="majorEastAsia" w:cstheme="minorHAnsi"/>
          <w:color w:val="385623" w:themeColor="accent6" w:themeShade="80"/>
          <w:sz w:val="24"/>
          <w:szCs w:val="24"/>
        </w:rPr>
      </w:pPr>
      <w:r w:rsidRPr="0042530E">
        <w:rPr>
          <w:rFonts w:eastAsiaTheme="majorEastAsia" w:cstheme="minorHAnsi"/>
          <w:color w:val="385623" w:themeColor="accent6" w:themeShade="80"/>
          <w:sz w:val="24"/>
          <w:szCs w:val="24"/>
        </w:rPr>
        <w:t xml:space="preserve">Forsknings- og utviklingsutvalget (FoU-utvalget) har to typer studentrepresentanter, en for ph.d.-kandidatene og en representant fra studentene, valgt av STINN. Det er universitetets ph.d.-kandidater som velger sine to representanter til FoU-utvalget og SU. Det er normalt ph.d.-programmenes tillitsvalgte som er kandidater til å velges inn som ph.d.-kandidatenes representanter i FoU-utvalget og SU. Det anbefales at dere velger én representant til hvert utvalg, og at disse fungerer som hverandres vara.  Sekretariat for FoU-utvalget/SU har ansvar for å kalle inn ph.d.-programmenes tillitsvalgte til et valgmøte og bistå med teknisk løsning av gjennomføring av valget. Det er de tillitsvalgtes ansvar at valget blir gjennomført samt å gi resultatet til FoU-utvalgets og </w:t>
      </w:r>
      <w:proofErr w:type="spellStart"/>
      <w:r w:rsidRPr="0042530E">
        <w:rPr>
          <w:rFonts w:eastAsiaTheme="majorEastAsia" w:cstheme="minorHAnsi"/>
          <w:color w:val="385623" w:themeColor="accent6" w:themeShade="80"/>
          <w:sz w:val="24"/>
          <w:szCs w:val="24"/>
        </w:rPr>
        <w:t>SUs</w:t>
      </w:r>
      <w:proofErr w:type="spellEnd"/>
      <w:r w:rsidRPr="0042530E">
        <w:rPr>
          <w:rFonts w:eastAsiaTheme="majorEastAsia" w:cstheme="minorHAnsi"/>
          <w:color w:val="385623" w:themeColor="accent6" w:themeShade="80"/>
          <w:sz w:val="24"/>
          <w:szCs w:val="24"/>
        </w:rPr>
        <w:t xml:space="preserve"> sekretariat.  </w:t>
      </w:r>
    </w:p>
    <w:p w14:paraId="58AEC6A1" w14:textId="4F3560EF" w:rsidR="0042530E" w:rsidRPr="0042530E" w:rsidRDefault="0042530E" w:rsidP="0042530E">
      <w:pPr>
        <w:rPr>
          <w:rFonts w:eastAsiaTheme="majorEastAsia" w:cstheme="minorHAnsi"/>
          <w:color w:val="385623" w:themeColor="accent6" w:themeShade="80"/>
          <w:sz w:val="24"/>
          <w:szCs w:val="24"/>
        </w:rPr>
      </w:pPr>
      <w:r w:rsidRPr="0042530E">
        <w:rPr>
          <w:rFonts w:eastAsiaTheme="majorEastAsia" w:cstheme="minorHAnsi"/>
          <w:color w:val="385623" w:themeColor="accent6" w:themeShade="80"/>
          <w:sz w:val="24"/>
          <w:szCs w:val="24"/>
        </w:rPr>
        <w:lastRenderedPageBreak/>
        <w:t xml:space="preserve">Ph.d.-kandidatenes representanter er medlem i FoU-utvalget og SU på linje med de andre medlemmene og har stemmerett. Representanten fungerer som ph.d.-kandidatenes talerør i det løpende kvalitetsarbeidet og representere ph.d.-kandidatenes interesser i saker som blir tatt opp </w:t>
      </w:r>
      <w:r w:rsidR="00031E80">
        <w:rPr>
          <w:rFonts w:eastAsiaTheme="majorEastAsia" w:cstheme="minorHAnsi"/>
          <w:color w:val="385623" w:themeColor="accent6" w:themeShade="80"/>
          <w:sz w:val="24"/>
          <w:szCs w:val="24"/>
        </w:rPr>
        <w:t xml:space="preserve">i </w:t>
      </w:r>
      <w:r w:rsidRPr="0042530E">
        <w:rPr>
          <w:rFonts w:eastAsiaTheme="majorEastAsia" w:cstheme="minorHAnsi"/>
          <w:color w:val="385623" w:themeColor="accent6" w:themeShade="80"/>
          <w:sz w:val="24"/>
          <w:szCs w:val="24"/>
        </w:rPr>
        <w:t xml:space="preserve">FoU-utvalget </w:t>
      </w:r>
      <w:r w:rsidR="00F65F71">
        <w:rPr>
          <w:rFonts w:eastAsiaTheme="majorEastAsia" w:cstheme="minorHAnsi"/>
          <w:color w:val="385623" w:themeColor="accent6" w:themeShade="80"/>
          <w:sz w:val="24"/>
          <w:szCs w:val="24"/>
        </w:rPr>
        <w:t>og SU</w:t>
      </w:r>
      <w:r w:rsidRPr="0042530E">
        <w:rPr>
          <w:rFonts w:eastAsiaTheme="majorEastAsia" w:cstheme="minorHAnsi"/>
          <w:color w:val="385623" w:themeColor="accent6" w:themeShade="80"/>
          <w:sz w:val="24"/>
          <w:szCs w:val="24"/>
        </w:rPr>
        <w:t>. Representanten kan rådføre seg med de øvrige tillitsvalgte på andre ph.d.-program eller kandidatgruppa på eget program. Tillitsvalgte kan også løfte større prinsipielle saker i ph.d.-utvalget og kan videreformidle synspunktene til kandidatgruppen.  </w:t>
      </w:r>
    </w:p>
    <w:p w14:paraId="4406EC60" w14:textId="77777777" w:rsidR="0042530E" w:rsidRPr="0042530E" w:rsidRDefault="0042530E" w:rsidP="0042530E">
      <w:pPr>
        <w:rPr>
          <w:rFonts w:eastAsiaTheme="majorEastAsia" w:cstheme="minorHAnsi"/>
          <w:color w:val="385623" w:themeColor="accent6" w:themeShade="80"/>
          <w:sz w:val="24"/>
          <w:szCs w:val="24"/>
        </w:rPr>
      </w:pPr>
      <w:r w:rsidRPr="0042530E">
        <w:rPr>
          <w:rFonts w:eastAsiaTheme="majorEastAsia" w:cstheme="minorHAnsi"/>
          <w:color w:val="385623" w:themeColor="accent6" w:themeShade="80"/>
          <w:sz w:val="24"/>
          <w:szCs w:val="24"/>
        </w:rPr>
        <w:t>FoU-utvalget har normalt fire møter i semesteret, og SU har normalt to møter i semesteret. Er representanten forhindret i å delta på møter, skal dette varsles så snart som mulig til utvalgets sekretær. Representanten ber samtidig vara om å stille i møtet. Det er også mulig for representantene å fordele møteplikten i FoU-utvalget og SU seg imellom. </w:t>
      </w:r>
    </w:p>
    <w:p w14:paraId="58A6E934" w14:textId="77777777" w:rsidR="0042530E" w:rsidRPr="0042530E" w:rsidRDefault="0042530E" w:rsidP="0042530E">
      <w:pPr>
        <w:rPr>
          <w:rFonts w:eastAsiaTheme="majorEastAsia" w:cstheme="minorHAnsi"/>
          <w:color w:val="385623" w:themeColor="accent6" w:themeShade="80"/>
          <w:sz w:val="24"/>
          <w:szCs w:val="24"/>
        </w:rPr>
      </w:pPr>
      <w:r w:rsidRPr="0042530E">
        <w:rPr>
          <w:rFonts w:eastAsiaTheme="majorEastAsia" w:cstheme="minorHAnsi"/>
          <w:color w:val="385623" w:themeColor="accent6" w:themeShade="80"/>
          <w:sz w:val="24"/>
          <w:szCs w:val="24"/>
        </w:rPr>
        <w:t> </w:t>
      </w:r>
    </w:p>
    <w:p w14:paraId="164D50ED" w14:textId="77777777" w:rsidR="0042530E" w:rsidRDefault="0042530E" w:rsidP="0042530E">
      <w:pPr>
        <w:rPr>
          <w:rFonts w:eastAsiaTheme="majorEastAsia" w:cstheme="minorHAnsi"/>
          <w:color w:val="385623" w:themeColor="accent6" w:themeShade="80"/>
          <w:sz w:val="24"/>
          <w:szCs w:val="24"/>
        </w:rPr>
      </w:pPr>
      <w:r w:rsidRPr="0042530E">
        <w:rPr>
          <w:rFonts w:eastAsiaTheme="majorEastAsia" w:cstheme="minorHAnsi"/>
          <w:color w:val="385623" w:themeColor="accent6" w:themeShade="80"/>
          <w:sz w:val="24"/>
          <w:szCs w:val="24"/>
        </w:rPr>
        <w:t>For et års verv får representantene i FoU-utvalget og SU 50 timer til fordeling seg imellom. Etter endt verv blir disse timene føyd til som forlengelse på ansettelsesperioden. Dette gjelder kun dersom de tillitsvalgte er ansatt i stipendiatstilling ved INN.  </w:t>
      </w:r>
    </w:p>
    <w:p w14:paraId="412B6CAE" w14:textId="77777777" w:rsidR="0042530E" w:rsidRPr="0042530E" w:rsidRDefault="0042530E" w:rsidP="0042530E">
      <w:pPr>
        <w:rPr>
          <w:rFonts w:eastAsiaTheme="majorEastAsia" w:cstheme="minorHAnsi"/>
          <w:color w:val="385623" w:themeColor="accent6" w:themeShade="80"/>
          <w:sz w:val="24"/>
          <w:szCs w:val="24"/>
        </w:rPr>
      </w:pPr>
    </w:p>
    <w:p w14:paraId="2F265031" w14:textId="77777777" w:rsidR="0042530E" w:rsidRPr="0042530E" w:rsidRDefault="0042530E" w:rsidP="0042530E">
      <w:pPr>
        <w:rPr>
          <w:rFonts w:eastAsiaTheme="majorEastAsia" w:cstheme="minorHAnsi"/>
          <w:b/>
          <w:bCs/>
          <w:color w:val="385623" w:themeColor="accent6" w:themeShade="80"/>
          <w:sz w:val="24"/>
          <w:szCs w:val="24"/>
        </w:rPr>
      </w:pPr>
      <w:r w:rsidRPr="0042530E">
        <w:rPr>
          <w:rFonts w:eastAsiaTheme="majorEastAsia" w:cstheme="minorHAnsi"/>
          <w:b/>
          <w:bCs/>
          <w:color w:val="385623" w:themeColor="accent6" w:themeShade="80"/>
          <w:sz w:val="24"/>
          <w:szCs w:val="24"/>
        </w:rPr>
        <w:t>Attest til tillitsvalgte  </w:t>
      </w:r>
    </w:p>
    <w:p w14:paraId="6BDF3533" w14:textId="77777777" w:rsidR="0042530E" w:rsidRPr="0042530E" w:rsidRDefault="0042530E" w:rsidP="0042530E">
      <w:pPr>
        <w:rPr>
          <w:rFonts w:eastAsiaTheme="majorEastAsia" w:cstheme="minorHAnsi"/>
          <w:color w:val="385623" w:themeColor="accent6" w:themeShade="80"/>
          <w:sz w:val="24"/>
          <w:szCs w:val="24"/>
        </w:rPr>
      </w:pPr>
      <w:r w:rsidRPr="0042530E">
        <w:rPr>
          <w:rFonts w:eastAsiaTheme="majorEastAsia" w:cstheme="minorHAnsi"/>
          <w:color w:val="385623" w:themeColor="accent6" w:themeShade="80"/>
          <w:sz w:val="24"/>
          <w:szCs w:val="24"/>
        </w:rPr>
        <w:t>Alle tillitsvalgte har krav til å få en attest når funksjonstiden opphører. Det er en forutsetning at oppslutning om tillitsvervet vurderes som tilfredsstillende.  </w:t>
      </w:r>
    </w:p>
    <w:p w14:paraId="6D08D7B7" w14:textId="77777777" w:rsidR="0042530E" w:rsidRPr="0042530E" w:rsidRDefault="0042530E" w:rsidP="0042530E">
      <w:pPr>
        <w:rPr>
          <w:rFonts w:eastAsiaTheme="majorEastAsia" w:cstheme="minorHAnsi"/>
          <w:color w:val="385623" w:themeColor="accent6" w:themeShade="80"/>
          <w:sz w:val="24"/>
          <w:szCs w:val="24"/>
        </w:rPr>
      </w:pPr>
      <w:r w:rsidRPr="0042530E">
        <w:rPr>
          <w:rFonts w:eastAsiaTheme="majorEastAsia" w:cstheme="minorHAnsi"/>
          <w:color w:val="385623" w:themeColor="accent6" w:themeShade="80"/>
          <w:sz w:val="24"/>
          <w:szCs w:val="24"/>
        </w:rPr>
        <w:t> </w:t>
      </w:r>
    </w:p>
    <w:p w14:paraId="18E3CEC5" w14:textId="77777777" w:rsidR="00761346" w:rsidRPr="0042530E" w:rsidRDefault="00761346" w:rsidP="0042530E"/>
    <w:sectPr w:rsidR="00761346" w:rsidRPr="0042530E">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F71747" w14:textId="77777777" w:rsidR="00526C0A" w:rsidRDefault="00526C0A" w:rsidP="00DC037D">
      <w:pPr>
        <w:spacing w:after="0" w:line="240" w:lineRule="auto"/>
      </w:pPr>
      <w:r>
        <w:separator/>
      </w:r>
    </w:p>
  </w:endnote>
  <w:endnote w:type="continuationSeparator" w:id="0">
    <w:p w14:paraId="3DEC7CDE" w14:textId="77777777" w:rsidR="00526C0A" w:rsidRDefault="00526C0A" w:rsidP="00DC037D">
      <w:pPr>
        <w:spacing w:after="0" w:line="240" w:lineRule="auto"/>
      </w:pPr>
      <w:r>
        <w:continuationSeparator/>
      </w:r>
    </w:p>
  </w:endnote>
  <w:endnote w:type="continuationNotice" w:id="1">
    <w:p w14:paraId="0B99A597" w14:textId="77777777" w:rsidR="00526C0A" w:rsidRDefault="00526C0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7957B9FF" w14:paraId="19100267" w14:textId="77777777" w:rsidTr="7957B9FF">
      <w:trPr>
        <w:trHeight w:val="300"/>
      </w:trPr>
      <w:tc>
        <w:tcPr>
          <w:tcW w:w="3020" w:type="dxa"/>
        </w:tcPr>
        <w:p w14:paraId="375312B3" w14:textId="34F6D636" w:rsidR="7957B9FF" w:rsidRDefault="7957B9FF" w:rsidP="7957B9FF">
          <w:pPr>
            <w:pStyle w:val="Topptekst"/>
            <w:ind w:left="-115"/>
          </w:pPr>
        </w:p>
      </w:tc>
      <w:tc>
        <w:tcPr>
          <w:tcW w:w="3020" w:type="dxa"/>
        </w:tcPr>
        <w:p w14:paraId="6A81D231" w14:textId="0F818D8F" w:rsidR="7957B9FF" w:rsidRDefault="7957B9FF" w:rsidP="7957B9FF">
          <w:pPr>
            <w:pStyle w:val="Topptekst"/>
            <w:jc w:val="center"/>
          </w:pPr>
        </w:p>
      </w:tc>
      <w:tc>
        <w:tcPr>
          <w:tcW w:w="3020" w:type="dxa"/>
        </w:tcPr>
        <w:p w14:paraId="623BA3C4" w14:textId="51F97D79" w:rsidR="7957B9FF" w:rsidRDefault="7957B9FF" w:rsidP="7957B9FF">
          <w:pPr>
            <w:pStyle w:val="Topptekst"/>
            <w:ind w:right="-115"/>
            <w:jc w:val="right"/>
          </w:pPr>
        </w:p>
      </w:tc>
    </w:tr>
  </w:tbl>
  <w:p w14:paraId="61249EAB" w14:textId="6FDF45D7" w:rsidR="00A4017B" w:rsidRDefault="00A4017B">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EB1355" w14:textId="77777777" w:rsidR="00526C0A" w:rsidRDefault="00526C0A" w:rsidP="00DC037D">
      <w:pPr>
        <w:spacing w:after="0" w:line="240" w:lineRule="auto"/>
      </w:pPr>
      <w:r>
        <w:separator/>
      </w:r>
    </w:p>
  </w:footnote>
  <w:footnote w:type="continuationSeparator" w:id="0">
    <w:p w14:paraId="2985E745" w14:textId="77777777" w:rsidR="00526C0A" w:rsidRDefault="00526C0A" w:rsidP="00DC037D">
      <w:pPr>
        <w:spacing w:after="0" w:line="240" w:lineRule="auto"/>
      </w:pPr>
      <w:r>
        <w:continuationSeparator/>
      </w:r>
    </w:p>
  </w:footnote>
  <w:footnote w:type="continuationNotice" w:id="1">
    <w:p w14:paraId="2FC3037A" w14:textId="77777777" w:rsidR="00526C0A" w:rsidRDefault="00526C0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6A137" w14:textId="6610826E" w:rsidR="00DC037D" w:rsidRDefault="00DC037D">
    <w:pPr>
      <w:pStyle w:val="Topptekst"/>
    </w:pPr>
    <w:r>
      <w:ptab w:relativeTo="margin" w:alignment="center" w:leader="none"/>
    </w:r>
    <w:r w:rsidR="00066981" w:rsidRPr="00D74B1F">
      <w:rPr>
        <w:noProof/>
      </w:rPr>
      <w:drawing>
        <wp:inline distT="0" distB="0" distL="0" distR="0" wp14:anchorId="22689499" wp14:editId="211974DF">
          <wp:extent cx="1764506" cy="361950"/>
          <wp:effectExtent l="0" t="0" r="0" b="0"/>
          <wp:docPr id="1236808392"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835371" name="Bilde 1"/>
                  <pic:cNvPicPr/>
                </pic:nvPicPr>
                <pic:blipFill>
                  <a:blip r:embed="rId1">
                    <a:extLst>
                      <a:ext uri="{96DAC541-7B7A-43D3-8B79-37D633B846F1}">
                        <asvg:svgBlip xmlns:asvg="http://schemas.microsoft.com/office/drawing/2016/SVG/main" r:embed="rId2"/>
                      </a:ext>
                    </a:extLst>
                  </a:blip>
                  <a:stretch>
                    <a:fillRect/>
                  </a:stretch>
                </pic:blipFill>
                <pic:spPr>
                  <a:xfrm>
                    <a:off x="0" y="0"/>
                    <a:ext cx="1764506" cy="361950"/>
                  </a:xfrm>
                  <a:prstGeom prst="rect">
                    <a:avLst/>
                  </a:prstGeom>
                </pic:spPr>
              </pic:pic>
            </a:graphicData>
          </a:graphic>
        </wp:inline>
      </w:drawing>
    </w:r>
  </w:p>
  <w:p w14:paraId="4BE390C6" w14:textId="77777777" w:rsidR="00DC037D" w:rsidRDefault="00DC037D">
    <w:pPr>
      <w:pStyle w:val="Topptekst"/>
    </w:pPr>
  </w:p>
  <w:p w14:paraId="7435D4F1" w14:textId="77777777" w:rsidR="00DC037D" w:rsidRDefault="00DC037D">
    <w:pPr>
      <w:pStyle w:val="Topptekst"/>
    </w:pP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9214A"/>
    <w:multiLevelType w:val="multilevel"/>
    <w:tmpl w:val="98128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51872C8"/>
    <w:multiLevelType w:val="hybridMultilevel"/>
    <w:tmpl w:val="4FFCF0C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7DE8D91"/>
    <w:multiLevelType w:val="hybridMultilevel"/>
    <w:tmpl w:val="7B9561F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1B067165"/>
    <w:multiLevelType w:val="hybridMultilevel"/>
    <w:tmpl w:val="E1B0AEF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1CD95517"/>
    <w:multiLevelType w:val="hybridMultilevel"/>
    <w:tmpl w:val="4624650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24896747"/>
    <w:multiLevelType w:val="multilevel"/>
    <w:tmpl w:val="C5525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68D24FB"/>
    <w:multiLevelType w:val="hybridMultilevel"/>
    <w:tmpl w:val="DAEE97D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3D3A0D01"/>
    <w:multiLevelType w:val="hybridMultilevel"/>
    <w:tmpl w:val="3EA4904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48523665"/>
    <w:multiLevelType w:val="multilevel"/>
    <w:tmpl w:val="1E7E3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1601EC7"/>
    <w:multiLevelType w:val="multilevel"/>
    <w:tmpl w:val="E1760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4D62585"/>
    <w:multiLevelType w:val="multilevel"/>
    <w:tmpl w:val="0FD23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EBE35D0"/>
    <w:multiLevelType w:val="multilevel"/>
    <w:tmpl w:val="697C4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5133E20"/>
    <w:multiLevelType w:val="multilevel"/>
    <w:tmpl w:val="24CE3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C3666AC"/>
    <w:multiLevelType w:val="multilevel"/>
    <w:tmpl w:val="3B72C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88597142">
    <w:abstractNumId w:val="1"/>
  </w:num>
  <w:num w:numId="2" w16cid:durableId="742029028">
    <w:abstractNumId w:val="3"/>
  </w:num>
  <w:num w:numId="3" w16cid:durableId="104620868">
    <w:abstractNumId w:val="7"/>
  </w:num>
  <w:num w:numId="4" w16cid:durableId="1083256968">
    <w:abstractNumId w:val="4"/>
  </w:num>
  <w:num w:numId="5" w16cid:durableId="314141229">
    <w:abstractNumId w:val="2"/>
  </w:num>
  <w:num w:numId="6" w16cid:durableId="1239899648">
    <w:abstractNumId w:val="6"/>
  </w:num>
  <w:num w:numId="7" w16cid:durableId="368843717">
    <w:abstractNumId w:val="9"/>
  </w:num>
  <w:num w:numId="8" w16cid:durableId="80689440">
    <w:abstractNumId w:val="13"/>
  </w:num>
  <w:num w:numId="9" w16cid:durableId="1319455609">
    <w:abstractNumId w:val="8"/>
  </w:num>
  <w:num w:numId="10" w16cid:durableId="1705128792">
    <w:abstractNumId w:val="5"/>
  </w:num>
  <w:num w:numId="11" w16cid:durableId="797143266">
    <w:abstractNumId w:val="0"/>
  </w:num>
  <w:num w:numId="12" w16cid:durableId="1925407242">
    <w:abstractNumId w:val="10"/>
  </w:num>
  <w:num w:numId="13" w16cid:durableId="150609554">
    <w:abstractNumId w:val="11"/>
  </w:num>
  <w:num w:numId="14" w16cid:durableId="1862551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346"/>
    <w:rsid w:val="00031E80"/>
    <w:rsid w:val="00066981"/>
    <w:rsid w:val="00083E7F"/>
    <w:rsid w:val="0012623D"/>
    <w:rsid w:val="0014509A"/>
    <w:rsid w:val="00177E13"/>
    <w:rsid w:val="001A1B73"/>
    <w:rsid w:val="001A3332"/>
    <w:rsid w:val="001B55C9"/>
    <w:rsid w:val="001D0B3F"/>
    <w:rsid w:val="001D38BE"/>
    <w:rsid w:val="00222541"/>
    <w:rsid w:val="002461D2"/>
    <w:rsid w:val="0025099B"/>
    <w:rsid w:val="00290373"/>
    <w:rsid w:val="002A6583"/>
    <w:rsid w:val="002C0C32"/>
    <w:rsid w:val="002C5492"/>
    <w:rsid w:val="002C59E6"/>
    <w:rsid w:val="002D4AA7"/>
    <w:rsid w:val="002D6FF1"/>
    <w:rsid w:val="003477E8"/>
    <w:rsid w:val="00387306"/>
    <w:rsid w:val="00394D71"/>
    <w:rsid w:val="003A24A7"/>
    <w:rsid w:val="003A6E88"/>
    <w:rsid w:val="003B17BC"/>
    <w:rsid w:val="003C68C2"/>
    <w:rsid w:val="003E02A9"/>
    <w:rsid w:val="00403539"/>
    <w:rsid w:val="0042530E"/>
    <w:rsid w:val="00472213"/>
    <w:rsid w:val="0049406E"/>
    <w:rsid w:val="00494FDC"/>
    <w:rsid w:val="004D76BF"/>
    <w:rsid w:val="005056F8"/>
    <w:rsid w:val="00526C0A"/>
    <w:rsid w:val="00543F00"/>
    <w:rsid w:val="005457CB"/>
    <w:rsid w:val="00567CBA"/>
    <w:rsid w:val="005722FF"/>
    <w:rsid w:val="00572456"/>
    <w:rsid w:val="005957B6"/>
    <w:rsid w:val="005B6089"/>
    <w:rsid w:val="005E46C5"/>
    <w:rsid w:val="005F389B"/>
    <w:rsid w:val="00630BFE"/>
    <w:rsid w:val="0064457B"/>
    <w:rsid w:val="00694442"/>
    <w:rsid w:val="006E3E96"/>
    <w:rsid w:val="006F77F5"/>
    <w:rsid w:val="00706D24"/>
    <w:rsid w:val="00730800"/>
    <w:rsid w:val="00761346"/>
    <w:rsid w:val="007931DE"/>
    <w:rsid w:val="007A1640"/>
    <w:rsid w:val="007A78EE"/>
    <w:rsid w:val="007F4837"/>
    <w:rsid w:val="00805981"/>
    <w:rsid w:val="008525A0"/>
    <w:rsid w:val="0086630B"/>
    <w:rsid w:val="00884F20"/>
    <w:rsid w:val="0088723D"/>
    <w:rsid w:val="008B70CA"/>
    <w:rsid w:val="008C2041"/>
    <w:rsid w:val="008F3B84"/>
    <w:rsid w:val="00920FA6"/>
    <w:rsid w:val="009252FD"/>
    <w:rsid w:val="00936D9D"/>
    <w:rsid w:val="00943912"/>
    <w:rsid w:val="009510C4"/>
    <w:rsid w:val="009934BA"/>
    <w:rsid w:val="009C0D2B"/>
    <w:rsid w:val="009D04EB"/>
    <w:rsid w:val="009E23A1"/>
    <w:rsid w:val="00A1251D"/>
    <w:rsid w:val="00A4017B"/>
    <w:rsid w:val="00A44D15"/>
    <w:rsid w:val="00A50A68"/>
    <w:rsid w:val="00A766C5"/>
    <w:rsid w:val="00AE47AC"/>
    <w:rsid w:val="00AE7AC5"/>
    <w:rsid w:val="00B23E11"/>
    <w:rsid w:val="00B439A4"/>
    <w:rsid w:val="00B75EA2"/>
    <w:rsid w:val="00B9070F"/>
    <w:rsid w:val="00BF43D8"/>
    <w:rsid w:val="00C21C70"/>
    <w:rsid w:val="00C2252C"/>
    <w:rsid w:val="00C97730"/>
    <w:rsid w:val="00CC0373"/>
    <w:rsid w:val="00CD7C2B"/>
    <w:rsid w:val="00CE5914"/>
    <w:rsid w:val="00D038EE"/>
    <w:rsid w:val="00D2546B"/>
    <w:rsid w:val="00D3044C"/>
    <w:rsid w:val="00D33FD4"/>
    <w:rsid w:val="00D45AAE"/>
    <w:rsid w:val="00DA244E"/>
    <w:rsid w:val="00DC037D"/>
    <w:rsid w:val="00E06261"/>
    <w:rsid w:val="00E17688"/>
    <w:rsid w:val="00E37E8F"/>
    <w:rsid w:val="00E52462"/>
    <w:rsid w:val="00E77437"/>
    <w:rsid w:val="00E94E6E"/>
    <w:rsid w:val="00EE36CD"/>
    <w:rsid w:val="00F27E03"/>
    <w:rsid w:val="00F34179"/>
    <w:rsid w:val="00F64D11"/>
    <w:rsid w:val="00F65F71"/>
    <w:rsid w:val="00F94136"/>
    <w:rsid w:val="00F970B0"/>
    <w:rsid w:val="47A73E19"/>
    <w:rsid w:val="487F12D2"/>
    <w:rsid w:val="4CC413AF"/>
    <w:rsid w:val="53050346"/>
    <w:rsid w:val="62BB9AB7"/>
    <w:rsid w:val="62D3778D"/>
    <w:rsid w:val="71E75F84"/>
    <w:rsid w:val="72F5C168"/>
    <w:rsid w:val="7957B9F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A41CE"/>
  <w15:chartTrackingRefBased/>
  <w15:docId w15:val="{C232A3FF-1C64-4CB8-9F4E-1BF6FECC5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1346"/>
  </w:style>
  <w:style w:type="paragraph" w:styleId="Overskrift1">
    <w:name w:val="heading 1"/>
    <w:basedOn w:val="Normal"/>
    <w:next w:val="Normal"/>
    <w:link w:val="Overskrift1Tegn"/>
    <w:autoRedefine/>
    <w:uiPriority w:val="9"/>
    <w:qFormat/>
    <w:rsid w:val="00066981"/>
    <w:pPr>
      <w:keepNext/>
      <w:keepLines/>
      <w:spacing w:before="240" w:after="240"/>
      <w:outlineLvl w:val="0"/>
    </w:pPr>
    <w:rPr>
      <w:rFonts w:asciiTheme="majorHAnsi" w:eastAsiaTheme="majorEastAsia" w:hAnsiTheme="majorHAnsi" w:cstheme="majorBidi"/>
      <w:b/>
      <w:bCs/>
      <w:color w:val="385623" w:themeColor="accent6" w:themeShade="80"/>
      <w:sz w:val="32"/>
      <w:szCs w:val="32"/>
    </w:rPr>
  </w:style>
  <w:style w:type="paragraph" w:styleId="Overskrift2">
    <w:name w:val="heading 2"/>
    <w:basedOn w:val="Normal"/>
    <w:next w:val="Normal"/>
    <w:link w:val="Overskrift2Tegn"/>
    <w:uiPriority w:val="9"/>
    <w:unhideWhenUsed/>
    <w:qFormat/>
    <w:rsid w:val="00CD7C2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Overskrift3">
    <w:name w:val="heading 3"/>
    <w:basedOn w:val="Normal"/>
    <w:next w:val="Normal"/>
    <w:link w:val="Overskrift3Tegn"/>
    <w:uiPriority w:val="9"/>
    <w:unhideWhenUsed/>
    <w:qFormat/>
    <w:rsid w:val="00543F0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unhideWhenUsed/>
    <w:rsid w:val="00761346"/>
    <w:pPr>
      <w:spacing w:after="210" w:line="240" w:lineRule="auto"/>
    </w:pPr>
    <w:rPr>
      <w:rFonts w:ascii="Times New Roman" w:eastAsia="Times New Roman" w:hAnsi="Times New Roman" w:cs="Times New Roman"/>
      <w:sz w:val="24"/>
      <w:szCs w:val="24"/>
      <w:lang w:eastAsia="nb-NO"/>
    </w:rPr>
  </w:style>
  <w:style w:type="table" w:styleId="Tabellrutenett">
    <w:name w:val="Table Grid"/>
    <w:basedOn w:val="Vanligtabell"/>
    <w:uiPriority w:val="39"/>
    <w:rsid w:val="004940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kobling">
    <w:name w:val="Hyperlink"/>
    <w:basedOn w:val="Standardskriftforavsnitt"/>
    <w:uiPriority w:val="99"/>
    <w:unhideWhenUsed/>
    <w:rsid w:val="00C97730"/>
    <w:rPr>
      <w:color w:val="0563C1" w:themeColor="hyperlink"/>
      <w:u w:val="single"/>
    </w:rPr>
  </w:style>
  <w:style w:type="paragraph" w:styleId="Topptekst">
    <w:name w:val="header"/>
    <w:basedOn w:val="Normal"/>
    <w:link w:val="TopptekstTegn"/>
    <w:uiPriority w:val="99"/>
    <w:unhideWhenUsed/>
    <w:rsid w:val="00DC037D"/>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DC037D"/>
  </w:style>
  <w:style w:type="paragraph" w:styleId="Bunntekst">
    <w:name w:val="footer"/>
    <w:basedOn w:val="Normal"/>
    <w:link w:val="BunntekstTegn"/>
    <w:uiPriority w:val="99"/>
    <w:unhideWhenUsed/>
    <w:rsid w:val="00DC037D"/>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DC037D"/>
  </w:style>
  <w:style w:type="paragraph" w:customStyle="1" w:styleId="Default">
    <w:name w:val="Default"/>
    <w:rsid w:val="00936D9D"/>
    <w:pPr>
      <w:autoSpaceDE w:val="0"/>
      <w:autoSpaceDN w:val="0"/>
      <w:adjustRightInd w:val="0"/>
      <w:spacing w:after="0" w:line="240" w:lineRule="auto"/>
    </w:pPr>
    <w:rPr>
      <w:rFonts w:ascii="Calibri" w:hAnsi="Calibri" w:cs="Calibri"/>
      <w:color w:val="000000"/>
      <w:sz w:val="24"/>
      <w:szCs w:val="24"/>
    </w:rPr>
  </w:style>
  <w:style w:type="character" w:styleId="Fulgthyperkobling">
    <w:name w:val="FollowedHyperlink"/>
    <w:basedOn w:val="Standardskriftforavsnitt"/>
    <w:uiPriority w:val="99"/>
    <w:semiHidden/>
    <w:unhideWhenUsed/>
    <w:rsid w:val="00C2252C"/>
    <w:rPr>
      <w:color w:val="954F72" w:themeColor="followedHyperlink"/>
      <w:u w:val="single"/>
    </w:rPr>
  </w:style>
  <w:style w:type="paragraph" w:styleId="Undertittel">
    <w:name w:val="Subtitle"/>
    <w:basedOn w:val="Normal"/>
    <w:next w:val="Normal"/>
    <w:link w:val="UndertittelTegn"/>
    <w:autoRedefine/>
    <w:uiPriority w:val="11"/>
    <w:qFormat/>
    <w:rsid w:val="006E3E96"/>
    <w:pPr>
      <w:numPr>
        <w:ilvl w:val="1"/>
      </w:numPr>
      <w:spacing w:before="360" w:after="120"/>
    </w:pPr>
    <w:rPr>
      <w:rFonts w:eastAsiaTheme="minorEastAsia" w:cstheme="minorHAnsi"/>
      <w:spacing w:val="15"/>
      <w:sz w:val="24"/>
      <w:u w:val="single"/>
    </w:rPr>
  </w:style>
  <w:style w:type="character" w:customStyle="1" w:styleId="UndertittelTegn">
    <w:name w:val="Undertittel Tegn"/>
    <w:basedOn w:val="Standardskriftforavsnitt"/>
    <w:link w:val="Undertittel"/>
    <w:uiPriority w:val="11"/>
    <w:rsid w:val="006E3E96"/>
    <w:rPr>
      <w:rFonts w:eastAsiaTheme="minorEastAsia" w:cstheme="minorHAnsi"/>
      <w:spacing w:val="15"/>
      <w:sz w:val="24"/>
      <w:u w:val="single"/>
    </w:rPr>
  </w:style>
  <w:style w:type="paragraph" w:styleId="Tittel">
    <w:name w:val="Title"/>
    <w:basedOn w:val="Normal"/>
    <w:next w:val="Normal"/>
    <w:link w:val="TittelTegn"/>
    <w:uiPriority w:val="10"/>
    <w:qFormat/>
    <w:rsid w:val="00CD7C2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CD7C2B"/>
    <w:rPr>
      <w:rFonts w:asciiTheme="majorHAnsi" w:eastAsiaTheme="majorEastAsia" w:hAnsiTheme="majorHAnsi" w:cstheme="majorBidi"/>
      <w:spacing w:val="-10"/>
      <w:kern w:val="28"/>
      <w:sz w:val="56"/>
      <w:szCs w:val="56"/>
    </w:rPr>
  </w:style>
  <w:style w:type="character" w:customStyle="1" w:styleId="Overskrift2Tegn">
    <w:name w:val="Overskrift 2 Tegn"/>
    <w:basedOn w:val="Standardskriftforavsnitt"/>
    <w:link w:val="Overskrift2"/>
    <w:uiPriority w:val="9"/>
    <w:rsid w:val="00CD7C2B"/>
    <w:rPr>
      <w:rFonts w:asciiTheme="majorHAnsi" w:eastAsiaTheme="majorEastAsia" w:hAnsiTheme="majorHAnsi" w:cstheme="majorBidi"/>
      <w:color w:val="2E74B5" w:themeColor="accent1" w:themeShade="BF"/>
      <w:sz w:val="26"/>
      <w:szCs w:val="26"/>
    </w:rPr>
  </w:style>
  <w:style w:type="character" w:customStyle="1" w:styleId="Overskrift1Tegn">
    <w:name w:val="Overskrift 1 Tegn"/>
    <w:basedOn w:val="Standardskriftforavsnitt"/>
    <w:link w:val="Overskrift1"/>
    <w:uiPriority w:val="9"/>
    <w:rsid w:val="00066981"/>
    <w:rPr>
      <w:rFonts w:asciiTheme="majorHAnsi" w:eastAsiaTheme="majorEastAsia" w:hAnsiTheme="majorHAnsi" w:cstheme="majorBidi"/>
      <w:b/>
      <w:bCs/>
      <w:color w:val="385623" w:themeColor="accent6" w:themeShade="80"/>
      <w:sz w:val="32"/>
      <w:szCs w:val="32"/>
    </w:rPr>
  </w:style>
  <w:style w:type="character" w:customStyle="1" w:styleId="Overskrift3Tegn">
    <w:name w:val="Overskrift 3 Tegn"/>
    <w:basedOn w:val="Standardskriftforavsnitt"/>
    <w:link w:val="Overskrift3"/>
    <w:uiPriority w:val="9"/>
    <w:rsid w:val="00543F00"/>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042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B373D2F5354A549B4A7D6B84EB2E6AC" ma:contentTypeVersion="11" ma:contentTypeDescription="Opprett et nytt dokument." ma:contentTypeScope="" ma:versionID="9e7f1b7585bc20f729636f176ead9b53">
  <xsd:schema xmlns:xsd="http://www.w3.org/2001/XMLSchema" xmlns:xs="http://www.w3.org/2001/XMLSchema" xmlns:p="http://schemas.microsoft.com/office/2006/metadata/properties" xmlns:ns3="da7554c0-d4d7-4984-a2f6-26f89ea49875" xmlns:ns4="c5dd281e-14b2-46e2-b51c-0385a6aab142" targetNamespace="http://schemas.microsoft.com/office/2006/metadata/properties" ma:root="true" ma:fieldsID="01fe0f4b8b03ec76c0f5f82c3569537b" ns3:_="" ns4:_="">
    <xsd:import namespace="da7554c0-d4d7-4984-a2f6-26f89ea49875"/>
    <xsd:import namespace="c5dd281e-14b2-46e2-b51c-0385a6aab14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7554c0-d4d7-4984-a2f6-26f89ea498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dd281e-14b2-46e2-b51c-0385a6aab142" elementFormDefault="qualified">
    <xsd:import namespace="http://schemas.microsoft.com/office/2006/documentManagement/types"/>
    <xsd:import namespace="http://schemas.microsoft.com/office/infopath/2007/PartnerControls"/>
    <xsd:element name="SharedWithUsers" ma:index="16"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ingsdetaljer" ma:internalName="SharedWithDetails" ma:readOnly="true">
      <xsd:simpleType>
        <xsd:restriction base="dms:Note">
          <xsd:maxLength value="255"/>
        </xsd:restriction>
      </xsd:simpleType>
    </xsd:element>
    <xsd:element name="SharingHintHash" ma:index="18" nillable="true" ma:displayName="Hash for deling av tip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CBB967-3BCC-4D0C-B2F1-90D194D3A8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7554c0-d4d7-4984-a2f6-26f89ea49875"/>
    <ds:schemaRef ds:uri="c5dd281e-14b2-46e2-b51c-0385a6aab1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E9984B-5ED2-4FA7-94B8-52AF1543742F}">
  <ds:schemaRefs>
    <ds:schemaRef ds:uri="http://schemas.microsoft.com/sharepoint/v3/contenttype/forms"/>
  </ds:schemaRefs>
</ds:datastoreItem>
</file>

<file path=customXml/itemProps3.xml><?xml version="1.0" encoding="utf-8"?>
<ds:datastoreItem xmlns:ds="http://schemas.openxmlformats.org/officeDocument/2006/customXml" ds:itemID="{29F8C8B6-A172-4FBE-BB88-5E16915B2B0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3</Pages>
  <Words>986</Words>
  <Characters>5626</Characters>
  <Application>Microsoft Office Word</Application>
  <DocSecurity>0</DocSecurity>
  <Lines>46</Lines>
  <Paragraphs>13</Paragraphs>
  <ScaleCrop>false</ScaleCrop>
  <Company>Høgskolen i Lillehammer</Company>
  <LinksUpToDate>false</LinksUpToDate>
  <CharactersWithSpaces>6599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Ane-Gunhild Amirnejad</dc:creator>
  <cp:keywords/>
  <dc:description/>
  <cp:lastModifiedBy>Ingrid von Schantz Bakka</cp:lastModifiedBy>
  <cp:revision>42</cp:revision>
  <cp:lastPrinted>2019-04-24T10:19:00Z</cp:lastPrinted>
  <dcterms:created xsi:type="dcterms:W3CDTF">2025-09-11T10:38:00Z</dcterms:created>
  <dcterms:modified xsi:type="dcterms:W3CDTF">2026-09-14T09:07:00Z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pTrackRevision">
    <vt:lpwstr>false</vt:lpwstr>
  </property>
  <property fmtid="{D5CDD505-2E9C-101B-9397-08002B2CF9AE}" pid="3" name="ContentTypeId">
    <vt:lpwstr>0x0101008B373D2F5354A549B4A7D6B84EB2E6AC</vt:lpwstr>
  </property>
</Properties>
</file>